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7" w:rsidRPr="00B63587" w:rsidRDefault="00B63587" w:rsidP="00B635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B63587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УКАЗ</w:t>
      </w:r>
    </w:p>
    <w:p w:rsidR="00B63587" w:rsidRPr="00B63587" w:rsidRDefault="00B63587" w:rsidP="00B635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B63587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ГУБЕРНАТОРА БРЯНСКОЙ ОБЛАСТИ</w:t>
      </w:r>
    </w:p>
    <w:p w:rsidR="00B63587" w:rsidRPr="00B63587" w:rsidRDefault="00B63587" w:rsidP="00B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74"/>
      </w:tblGrid>
      <w:tr w:rsidR="00B63587" w:rsidRPr="00B63587" w:rsidTr="00B63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B63587" w:rsidRPr="00B63587" w:rsidRDefault="00B63587" w:rsidP="00B63587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B63587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от 5 марта 2018 г. № 40</w:t>
            </w:r>
            <w:r w:rsidRPr="00B63587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br/>
              <w:t>г. Брянск</w:t>
            </w:r>
          </w:p>
        </w:tc>
      </w:tr>
      <w:tr w:rsidR="00B63587" w:rsidRPr="00B63587" w:rsidTr="00B63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B63587" w:rsidRPr="00B63587" w:rsidRDefault="00B63587" w:rsidP="00B63587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B63587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 </w:t>
            </w:r>
          </w:p>
        </w:tc>
      </w:tr>
      <w:tr w:rsidR="00B63587" w:rsidRPr="00B63587" w:rsidTr="00B63587">
        <w:trPr>
          <w:tblCellSpacing w:w="0" w:type="dxa"/>
        </w:trPr>
        <w:tc>
          <w:tcPr>
            <w:tcW w:w="0" w:type="auto"/>
            <w:vAlign w:val="center"/>
            <w:hideMark/>
          </w:tcPr>
          <w:p w:rsidR="00B63587" w:rsidRPr="00B63587" w:rsidRDefault="00B63587" w:rsidP="00B63587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B63587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ОБ ОРГАНИЗАЦИИ ОТДЫХА, ОЗДОРОВЛЕНИЯ И ЗАНЯТОСТИ ДЕТЕЙ В БРЯНСКОЙ ОБЛАСТИ В 2018 ГОДУ</w:t>
            </w:r>
          </w:p>
        </w:tc>
      </w:tr>
    </w:tbl>
    <w:p w:rsidR="00B63587" w:rsidRPr="00B63587" w:rsidRDefault="00B63587" w:rsidP="00B63587">
      <w:pPr>
        <w:spacing w:after="0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</w:p>
    <w:p w:rsidR="00B63587" w:rsidRPr="00B63587" w:rsidRDefault="00B63587" w:rsidP="00B635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В соответствии с Конвенцией о правах ребенка, федеральными законами от 21 декабря 1996 года № 159-ФЗ «О дополнительных гарантиях по социальной поддержке детей-сирот и детей, оставшихся без попечения родителей», от 24 июля 1998 года № 124-ФЗ «Об основных гарантиях прав ребенка в Российской Федерации», от 30 марта 1999 года № 52-ФЗ «О санитарно-эпидемиологическом благополучии населения», от 17 июля 1999 года № 178-ФЗ «О государственной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социальной помощи»,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28 декабря 2013 года № 442-ФЗ «Об основах социального обслуживания граждан в Российской Федерации»,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детей», Указом Президента Российской Федерации от 29 мая 2017 года № 240 «Об объявлении в Российской Федерации Десятилетия детства», распоряжением Правительства Российской Федерации от 22 мая 2017 года № 978-р об утверждении Основ государственного регулирования и государственного контроля организации отдыха и оздоровления детей, приказом </w:t>
      </w:r>
      <w:proofErr w:type="spell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Минобрнауки</w:t>
      </w:r>
      <w:proofErr w:type="spell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России от 13 июля 2017 года № 656 «Об утверждении примерных положений об организациях отдыха детей и их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оздоровления», Законом Брянской области от 15 ноября 2007 года № 155-З «О государственной поддержке организации оздоровления, отдыха и занятости детей и молодежи в Брянской области», в целях организации и обеспечения отдыха, оздоровления и занятости детей в Брянской области 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ПОСТАНОВЛЯЮ:</w:t>
      </w:r>
    </w:p>
    <w:p w:rsidR="00B63587" w:rsidRPr="00B63587" w:rsidRDefault="00B63587" w:rsidP="00B635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3463"/>
          <w:sz w:val="27"/>
          <w:szCs w:val="27"/>
          <w:lang w:eastAsia="ru-RU"/>
        </w:rPr>
      </w:pP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1. Организовать отдых, оздоровление и занятость детей в Брянской области в 2018 году, в том числе нуждающихся в государственной поддержке.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2. Определить уполномоченным исполнительным органом государственной власти по организации отдыха и оздоровления детей в Брянской области департамент образования и науки Брянской области.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3.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Утвердить прилагаемые: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план мероприятий по обеспечению организации отдыха, оздоровления и занятости детей в Брянской области в 2018 году;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 порядке организации отдыха, оздоровления и занятости детей в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Положение об организации в Брянской области детских </w:t>
      </w:r>
      <w:proofErr w:type="spell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оздорови-тельных</w:t>
      </w:r>
      <w:proofErr w:type="spell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лагерей с дневным пребыванием;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об областном координационном совете по организации отдыха, оздоровления и занятости детей в Брянской области;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состав областного координационного совета по организации отдыха, оздоровления и занятости детей в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 рабочей группе областного координационного совета по организации отдыха, оздоровления и занятости детей в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состав рабочей группы областного координационного совета по организации отдыха, оздоровления и занятости детей в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 проведении смен профильных лагерей на территории Брянской области;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Положение о проведении регионального смотра-конкурса на соискание гранта и звание «Лучший загородный оздоровительный лагерь».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4.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Финансовое обеспечение расходов на оплату стоимости путевок производится организациям отдыха и оздоровления детей, специализированным (профильным) лагерям, расположенным на базе загородных оздоровительных лагерей, расположенным на территории Брянской области, и осуществляется: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из расчета не более 632 рублей на одного ребенка в сутки в загородные стационарные организации отдыха и оздоровления детей сезонного и круглогодичного действия;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 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из расчета не более 792 рублей на одного ребенка в сутки в санаторные оздоровительные организации круглогодичного действия. 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5. Установить 100-процентную оплату стоимости путевки для следующих категорий детей: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дети-сироты и дети, оставшиеся без попечения родителей, лица из числа детей-сирот и детей, оставшихся без попечения родителей;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дети-инвалиды;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дети, пострадавшие в результате террористических актов на территории Российской Федерации;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 из семей беженцев;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 – жертвы вооруженных и межнациональных конфликтов, стихийных бедствий; 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 из семей лиц, погибших или получивших ранения при исполнении служебного долга;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дети, состоящие на учете в комиссиях по делам несовершеннолетних и защите их прав, из находящихся в трудной жизненной ситуации семей;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дети, проживающие в малообеспеченных семьях;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несовершеннолетние воспитанники стационарных отделений учреждений социального обслуживания населения.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6.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– при наличии медицинских показаний), а также оплачивается проезд к месту лечения (отдыха) и обратно в рамках средств, предусмотренных бюджетом Брянской области.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Департамент образования и науки Брянской области и органы местного самоуправления муниципальных образований Брянской области обеспечивают предоставление детям-сиротам и детям, оставшимся без попечения родителей, путевок в организации отдыха детей и их оздоровления в первоочередном порядке.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7. Установить долю расходов областного бюджета в стоимости путевки для 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 xml:space="preserve">детей, не относящихся к категориям, приведенным в пункте 5 настоящего указа, один из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родителей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которых постоянно или преимущественно проживает на территории Брянской области: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для загородных оздоровительных лагерей – 7962 рубля;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для санаторных оздоровительных организаций – 9975 рублей.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Рекомендовать руководителям оздоровительных организаций устанавливать родительскую долю стоимости путевки, не превышающую сумму содержания одного ребенка в сутки, установленную в пункте 4 настоящего указа.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8. Рекомендовать главам администраций муниципальных районов и городских округов с участием профсоюзных, молодежных, детских и иных общественных организаций и объединений: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эффективную деятельность территориальных межведомственных комиссий по организации оздоровления, отдыха и занятости детей в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организованное проведение летней оздоровительной кампании, обратив особое внимание на подготовку и сохранение сети стационарных детских оздоровительных лагерей, находящихся в муниципальной собственности, на укрепление и развитие их материальной базы, санитарно-эпидемиологическое благополучие организаций отдыха и оздоровления детей, активное использование материально-технической базы образовательных организаций, организаций дополнительного образования, спортивных учреждений;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развивать и внедрять экономичные и эффективные формы отдыха, оздоровления и занятости детей, организовывать лагеря труда и отдыха, профильные и палаточные лагеря, лагеря с дневным пребыванием, работу площадок по месту жительства, создавать условия для развития детского туризма;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обеспечить организованную доставку детей к местам отдыха, общественный порядок и безопасность пребывания детей в местах дислокации лагерей,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контроль за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противопожарной безопасностью в организациях оздоровления и на прилегающей к ним территории;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проведение медицинских осмотров детей при оформлении временной занятости в летний период;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не допускать при организации отдыха детей за пределами области и страны отправки групп турфирмами и предприятиями без уведомления санитарных слу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жб стр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аны или управления Федеральной службы по надзору в сфере защиты прав потребителей и благополучия человека по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медицинское сопровождение организованных групп детей при автоперевозках;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ведение раздела «Организация отдыха, оздоровления и занятости детей в Брянской области» на официальных сайтах муниципальных образований;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информирование населения о механизме организации отдыха, оздоровления и занятости детей в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определить лиц, ответственных за организацию отдыха, оздоровления и занятости детей,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действия; 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при изменении данных лиц своевременно информировать департамент 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образования и науки Брянской области;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персонифицированный учет получателей путевок, приобретенных за счет средств областного бюджета, в загородные стационарные организации отдыха и оздоровления детей или санаторные оздоровительные организации круглогодичного действия;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определить лиц, ответственных за прием заявлений от родителей (законных представителей) на отдых и оздоровление детей, ведение реестра оздоровленных детей в организациях с дневным пребыванием, осуществляемое за счет субсидий из областного бюджета и средств местных бюджетов; 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персонифицированный учет получателей услуги отдыха и оздоровления детей в организациях с дневным пребыванием детей, предоставляемой за счет субсидий из областного бюджета и средств местных бюджетов.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9. Рекомендовать управлению Федеральной службы по надзору в сфере защиты прав потребителей и благополучия человека по Брянской области осуществлять государственный санитарно-эпидемиологический надзор в организациях оздоровления и отдыха детей, а также при подготовке к перевозке организованных групп к местам отдыха и обратно.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10. Рекомендовать управлению Министерства внутренних дел Российской Федерации по Брянской области: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осуществлять профилактические меры по предупреждению правонарушений несовершеннолетних, детского дорожно-транспортного травматизма;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обеспечить проведение разъяснительной работы среди </w:t>
      </w:r>
      <w:proofErr w:type="spellStart"/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несовершенно-летних</w:t>
      </w:r>
      <w:proofErr w:type="spellEnd"/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, отдыхающих в организациях оздоровления и отдыха, направленной на предупреждение правонарушений, совершаемых несовершеннолетними и в отношении них;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проведение в летний период профилактических мероприятий с несовершеннолетними группы особого внимания, несовершеннолетними, состоящими на учете в подразделениях по делам несовершеннолетних. 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11.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Рекомендовать руководителям, учредителям организаций отдыха и оздоровления различных типов: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провести необходимую подготовку для подтверждения на соответствие объектов, используемых для организации отдыха и оздоровления детей, требованиям санитарно-эпидемиологического законодательства Российской Федерации (получение соответствующих санитарно-эпидемиологических заключений для включения в региональный реестр функционирующих организаций отдыха и оздоровления детей);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принять действенные меры по организации полноценного питания, подготовке и подбору квалифицированного персонала в пищеблоки;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обеспечить качественный подбор поставщиков продовольственного сырья и пищевых продуктов, организаторов питания;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организовать качественный питьевой режим с использованием питьевой воды, соответствующей требованиям санитарных правил;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обеспечить проведение </w:t>
      </w:r>
      <w:proofErr w:type="spell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дератизационных</w:t>
      </w:r>
      <w:proofErr w:type="spell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, дезинфекционных, дезинсекционных мероприятий и </w:t>
      </w:r>
      <w:proofErr w:type="spell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аккарицидных</w:t>
      </w:r>
      <w:proofErr w:type="spell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(противоклещевых) обработок открытых территорий, жилых корпусов, пищеблока, мест общего пользования;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выполнение противопожарных мероприятий, а также создание безопасных условий в местах отдыха на воде;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обеспечить проведение комплекса охранных мероприятий с привлечением государственных и частных охранных предприятий;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lastRenderedPageBreak/>
        <w:t>организовать страхование детей на период их пребывания в организациях отдыха и оздоровления детей в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принять меры по организации и обеспечению инклюзивного детского отдыха, адаптации базы санаторных оздоровительных организаций для отдыха и оздоровления детей данной категории.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12. Рекомендовать руководителям предприятий и организаций всех форм собственности, осуществляющих деятельность на территории Брянской области, совместно с профсоюзными комитетами содействовать обеспечению отдыха и оздоровления детей сотрудников в оздоровительных учреждениях, в том числе за счет сре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дств пр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едприятия.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13. Департаменту образования и науки Брянской области в срок до 15 марта 2018 года: 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разработать и утвердить порядок формирования и ведения реестра организаций отдыха и оздоровления детей Брянской области;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утвердить реестр организаций отдыха и оздоровления детей Брянской области.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>14. Настоящий указ вступает в силу со дня его официального опубликования.</w:t>
      </w: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  <w:t xml:space="preserve">15. </w:t>
      </w:r>
      <w:proofErr w:type="gramStart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>Контроль за</w:t>
      </w:r>
      <w:proofErr w:type="gramEnd"/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t xml:space="preserve"> исполнением указа возложить на заместителя Губернатора Брянской области Щеглова Н.М.</w:t>
      </w:r>
    </w:p>
    <w:p w:rsidR="00B63587" w:rsidRPr="00B63587" w:rsidRDefault="00B63587" w:rsidP="00B6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587">
        <w:rPr>
          <w:rFonts w:ascii="Arial" w:eastAsia="Times New Roman" w:hAnsi="Arial" w:cs="Arial"/>
          <w:color w:val="203463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78"/>
        <w:gridCol w:w="2069"/>
      </w:tblGrid>
      <w:tr w:rsidR="00B63587" w:rsidRPr="00B63587" w:rsidTr="00B6358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B63587" w:rsidRPr="00B63587" w:rsidRDefault="00B63587" w:rsidP="00B63587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B63587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B63587" w:rsidRPr="00B63587" w:rsidRDefault="00B63587" w:rsidP="00B63587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</w:pPr>
            <w:r w:rsidRPr="00B63587">
              <w:rPr>
                <w:rFonts w:ascii="Arial" w:eastAsia="Times New Roman" w:hAnsi="Arial" w:cs="Arial"/>
                <w:color w:val="203463"/>
                <w:sz w:val="27"/>
                <w:szCs w:val="27"/>
                <w:lang w:eastAsia="ru-RU"/>
              </w:rPr>
              <w:t>А.В.Богомаз</w:t>
            </w:r>
          </w:p>
        </w:tc>
      </w:tr>
    </w:tbl>
    <w:p w:rsidR="00A66EC2" w:rsidRPr="00B63587" w:rsidRDefault="00A66EC2" w:rsidP="00B63587"/>
    <w:sectPr w:rsidR="00A66EC2" w:rsidRPr="00B63587" w:rsidSect="00CC0C80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33B"/>
    <w:rsid w:val="0074782D"/>
    <w:rsid w:val="00A66EC2"/>
    <w:rsid w:val="00B63587"/>
    <w:rsid w:val="00CC0C80"/>
    <w:rsid w:val="00D3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1850</Words>
  <Characters>10550</Characters>
  <Application>Microsoft Office Word</Application>
  <DocSecurity>0</DocSecurity>
  <Lines>87</Lines>
  <Paragraphs>24</Paragraphs>
  <ScaleCrop>false</ScaleCrop>
  <Company>Krokoz™ Inc.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ГАУО БРЦИО</dc:creator>
  <cp:lastModifiedBy>ГАУ БРЦОИ</cp:lastModifiedBy>
  <cp:revision>2</cp:revision>
  <dcterms:created xsi:type="dcterms:W3CDTF">2018-03-13T14:35:00Z</dcterms:created>
  <dcterms:modified xsi:type="dcterms:W3CDTF">2018-03-13T14:35:00Z</dcterms:modified>
</cp:coreProperties>
</file>